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7" w:rsidRDefault="00591CB7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591CB7" w:rsidRDefault="00591CB7">
      <w:pPr>
        <w:pStyle w:val="3"/>
      </w:pPr>
      <w:r>
        <w:t>ΥΠΕΥΘΥΝΗ ΔΗΛΩΣΗ</w:t>
      </w:r>
    </w:p>
    <w:p w:rsidR="00591CB7" w:rsidRDefault="00591CB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91CB7" w:rsidRDefault="00591CB7">
      <w:pPr>
        <w:pStyle w:val="a3"/>
        <w:tabs>
          <w:tab w:val="clear" w:pos="4153"/>
          <w:tab w:val="clear" w:pos="8306"/>
        </w:tabs>
      </w:pPr>
    </w:p>
    <w:p w:rsidR="00591CB7" w:rsidRDefault="00591CB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91CB7" w:rsidRDefault="00591CB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91CB7" w:rsidRDefault="00591CB7">
      <w:pPr>
        <w:pStyle w:val="a5"/>
        <w:jc w:val="left"/>
        <w:rPr>
          <w:sz w:val="22"/>
        </w:rPr>
      </w:pPr>
    </w:p>
    <w:p w:rsidR="00591CB7" w:rsidRDefault="00591CB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91CB7" w:rsidRDefault="00591CB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591CB7" w:rsidRDefault="00C3476B" w:rsidP="00FD4D1A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C3476B">
              <w:t>Τμήμα Πολιτική</w:t>
            </w:r>
            <w:r w:rsidR="00FD4D1A">
              <w:t>ς Επιστήμης και Διεθνών Σχέσεων Πανεπιστημίου Πελοποννήσου / Γραφείο Πρακτικής Άσκησης</w:t>
            </w: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91CB7" w:rsidRDefault="00591CB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91CB7" w:rsidRDefault="00591CB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591CB7" w:rsidRDefault="00591CB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91CB7" w:rsidRDefault="00591CB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7" w:rsidRDefault="00591CB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91CB7" w:rsidRDefault="00591CB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91CB7" w:rsidRDefault="00591CB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91CB7" w:rsidRDefault="00591CB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91CB7" w:rsidRDefault="00591CB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91CB7" w:rsidRDefault="00591C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91CB7" w:rsidRDefault="00591C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91CB7" w:rsidRDefault="00591CB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591CB7" w:rsidRDefault="00591CB7">
      <w:pPr>
        <w:rPr>
          <w:rFonts w:ascii="Arial" w:hAnsi="Arial"/>
          <w:b/>
          <w:sz w:val="28"/>
        </w:rPr>
      </w:pPr>
    </w:p>
    <w:p w:rsidR="00591CB7" w:rsidRDefault="00591CB7">
      <w:pPr>
        <w:rPr>
          <w:sz w:val="16"/>
        </w:rPr>
      </w:pPr>
    </w:p>
    <w:p w:rsidR="00591CB7" w:rsidRDefault="00591CB7">
      <w:pPr>
        <w:sectPr w:rsidR="00591CB7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91CB7" w:rsidRDefault="00591CB7">
            <w:pPr>
              <w:ind w:right="124"/>
              <w:rPr>
                <w:rFonts w:ascii="Arial" w:hAnsi="Arial"/>
                <w:sz w:val="18"/>
              </w:rPr>
            </w:pPr>
          </w:p>
          <w:p w:rsidR="00591CB7" w:rsidRDefault="00591CB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1CB7" w:rsidRPr="00C3476B" w:rsidRDefault="00C3476B" w:rsidP="00C3476B">
            <w:pPr>
              <w:numPr>
                <w:ilvl w:val="0"/>
                <w:numId w:val="11"/>
              </w:numPr>
              <w:spacing w:before="60"/>
              <w:ind w:right="125"/>
            </w:pPr>
            <w:r>
              <w:t>Δεν απασχολούμ</w:t>
            </w:r>
            <w:r w:rsidRPr="008F025E">
              <w:t>αι με εξαρτημένη σχέση εργασίας πλήρους ωραρίου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91CB7" w:rsidRPr="00C3476B" w:rsidRDefault="00C3476B" w:rsidP="00C3476B">
            <w:pPr>
              <w:numPr>
                <w:ilvl w:val="0"/>
                <w:numId w:val="11"/>
              </w:numPr>
              <w:spacing w:before="60"/>
              <w:ind w:right="125"/>
            </w:pPr>
            <w:r w:rsidRPr="00C3476B">
              <w:t>Δεν εργάζο</w:t>
            </w:r>
            <w:r>
              <w:t>μ</w:t>
            </w:r>
            <w:r w:rsidRPr="008F025E">
              <w:t>αι</w:t>
            </w:r>
            <w:r>
              <w:t xml:space="preserve"> ως υπάλληλος</w:t>
            </w:r>
            <w:r w:rsidRPr="00C3476B">
              <w:t xml:space="preserve"> του δημοσίου τομέα (συμπεριλαμβάνονται και τα σώματα ασφαλείας)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91CB7" w:rsidRPr="00C3476B" w:rsidRDefault="00C3476B" w:rsidP="00C3476B">
            <w:pPr>
              <w:numPr>
                <w:ilvl w:val="0"/>
                <w:numId w:val="11"/>
              </w:numPr>
              <w:spacing w:before="60"/>
              <w:ind w:right="125"/>
            </w:pPr>
            <w:r w:rsidRPr="00C3476B">
              <w:t>Δεν βρίσκομαι στη διάρκεια της στρατιωτικής μου θητείας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91CB7" w:rsidRPr="00C3476B" w:rsidRDefault="00C3476B" w:rsidP="00C3476B">
            <w:pPr>
              <w:numPr>
                <w:ilvl w:val="0"/>
                <w:numId w:val="11"/>
              </w:numPr>
              <w:spacing w:before="60"/>
              <w:ind w:right="125"/>
            </w:pPr>
            <w:r>
              <w:t>Δεν έχω</w:t>
            </w:r>
            <w:r w:rsidRPr="00C3476B">
              <w:t xml:space="preserve"> συμμετάσχει σε άλλο επιχειρησιακό Πρόγραμμα «Ανταγωνιστικότητα, Επιχειρηματικότητα και Καινοτομία, 2014-2020» (ΕΠΑνΕΚ 2014-2020)</w:t>
            </w: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91CB7" w:rsidRPr="00C3476B" w:rsidRDefault="00C3476B" w:rsidP="00C3476B">
            <w:pPr>
              <w:numPr>
                <w:ilvl w:val="0"/>
                <w:numId w:val="11"/>
              </w:numPr>
              <w:spacing w:before="60"/>
              <w:ind w:right="125"/>
            </w:pPr>
            <w:r w:rsidRPr="00C3476B">
              <w:t xml:space="preserve">Δεν στοιχειοθετείται συγγένεια (Β’ βαθμού και άνω, σε ευθεία γραμμή, πλάγια γραμμή και εξ’ αγχιστείας) όπως και συζυγική σχέση με το νόμιμο εκπρόσωπο της επιχείρησης. </w:t>
            </w:r>
            <w:r w:rsidR="00FD4D1A">
              <w:t>Σ</w:t>
            </w:r>
            <w:r w:rsidR="00FD4D1A" w:rsidRPr="008F025E">
              <w:t>ε κάθε περίπτωση συγγένειας Β’ βαθμού και άνω όπως και συζυγικής σχέσης με άλλο πρόσωπο απασχολούμενο στον φορέα – επιχείρηση, το πρόσωπο αυτό δεν μπορεί να ορισθεί ως επόπτης εκ μέρους του Συνεργαζόμενου Φορέα</w:t>
            </w:r>
            <w:r w:rsidR="00FD4D1A">
              <w:t>.</w:t>
            </w:r>
          </w:p>
        </w:tc>
      </w:tr>
    </w:tbl>
    <w:p w:rsidR="00591CB7" w:rsidRDefault="00591CB7"/>
    <w:p w:rsidR="00FD4D1A" w:rsidRDefault="00FD4D1A"/>
    <w:p w:rsidR="00591CB7" w:rsidRDefault="00C3476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</w:t>
      </w:r>
      <w:r w:rsidR="00591CB7">
        <w:rPr>
          <w:sz w:val="16"/>
        </w:rPr>
        <w:t>Ημερομηνία</w:t>
      </w:r>
      <w:r w:rsidR="00591CB7" w:rsidRPr="00C3476B">
        <w:rPr>
          <w:rFonts w:cs="Times New Roman"/>
          <w:sz w:val="18"/>
        </w:rPr>
        <w:t xml:space="preserve">:   </w:t>
      </w:r>
      <w:r>
        <w:rPr>
          <w:rFonts w:cs="Times New Roman"/>
          <w:sz w:val="18"/>
        </w:rPr>
        <w:t>…..…/…….</w:t>
      </w:r>
      <w:r w:rsidR="00591CB7" w:rsidRPr="00C3476B">
        <w:rPr>
          <w:rFonts w:cs="Times New Roman"/>
          <w:sz w:val="18"/>
        </w:rPr>
        <w:t>../20</w:t>
      </w:r>
      <w:r>
        <w:rPr>
          <w:rFonts w:cs="Times New Roman"/>
          <w:sz w:val="18"/>
        </w:rPr>
        <w:t>…</w:t>
      </w:r>
      <w:r w:rsidR="00591CB7" w:rsidRPr="00C3476B">
        <w:rPr>
          <w:rFonts w:cs="Times New Roman"/>
          <w:sz w:val="18"/>
        </w:rPr>
        <w:t>...</w:t>
      </w:r>
    </w:p>
    <w:p w:rsidR="00591CB7" w:rsidRDefault="00591CB7">
      <w:pPr>
        <w:pStyle w:val="a6"/>
        <w:ind w:left="0" w:right="484"/>
        <w:jc w:val="right"/>
        <w:rPr>
          <w:sz w:val="16"/>
        </w:rPr>
      </w:pPr>
    </w:p>
    <w:p w:rsidR="00591CB7" w:rsidRDefault="00591C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591CB7" w:rsidRDefault="00591CB7">
      <w:pPr>
        <w:pStyle w:val="a6"/>
        <w:ind w:left="0"/>
        <w:jc w:val="right"/>
        <w:rPr>
          <w:sz w:val="16"/>
        </w:rPr>
      </w:pPr>
    </w:p>
    <w:p w:rsidR="00591CB7" w:rsidRDefault="00591CB7">
      <w:pPr>
        <w:pStyle w:val="a6"/>
        <w:ind w:left="0"/>
        <w:jc w:val="right"/>
        <w:rPr>
          <w:sz w:val="16"/>
        </w:rPr>
      </w:pPr>
    </w:p>
    <w:p w:rsidR="00591CB7" w:rsidRDefault="00591CB7">
      <w:pPr>
        <w:pStyle w:val="a6"/>
        <w:ind w:left="0"/>
        <w:jc w:val="right"/>
        <w:rPr>
          <w:sz w:val="16"/>
        </w:rPr>
      </w:pPr>
    </w:p>
    <w:p w:rsidR="00591CB7" w:rsidRDefault="00591CB7">
      <w:pPr>
        <w:pStyle w:val="a6"/>
        <w:ind w:left="0"/>
        <w:jc w:val="right"/>
        <w:rPr>
          <w:sz w:val="16"/>
        </w:rPr>
      </w:pPr>
    </w:p>
    <w:p w:rsidR="00591CB7" w:rsidRDefault="00591C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91CB7" w:rsidRDefault="00591CB7">
      <w:pPr>
        <w:jc w:val="both"/>
        <w:rPr>
          <w:rFonts w:ascii="Arial" w:hAnsi="Arial"/>
          <w:sz w:val="18"/>
        </w:rPr>
      </w:pPr>
    </w:p>
    <w:p w:rsidR="00591CB7" w:rsidRDefault="00591CB7">
      <w:pPr>
        <w:jc w:val="both"/>
        <w:rPr>
          <w:rFonts w:ascii="Arial" w:hAnsi="Arial"/>
          <w:sz w:val="18"/>
        </w:rPr>
      </w:pPr>
    </w:p>
    <w:p w:rsidR="00591CB7" w:rsidRDefault="00591CB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91CB7" w:rsidRDefault="00591CB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91CB7" w:rsidRDefault="00591CB7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91CB7" w:rsidRDefault="00591CB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591CB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591CB7" w:rsidRDefault="00591CB7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591CB7" w:rsidRDefault="00591CB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591CB7" w:rsidRDefault="00591CB7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</w:p>
    <w:p w:rsidR="00591CB7" w:rsidRDefault="00591CB7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591CB7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D" w:rsidRDefault="00B64B7D">
      <w:r>
        <w:separator/>
      </w:r>
    </w:p>
  </w:endnote>
  <w:endnote w:type="continuationSeparator" w:id="0">
    <w:p w:rsidR="00B64B7D" w:rsidRDefault="00B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D" w:rsidRDefault="00B64B7D">
      <w:r>
        <w:separator/>
      </w:r>
    </w:p>
  </w:footnote>
  <w:footnote w:type="continuationSeparator" w:id="0">
    <w:p w:rsidR="00B64B7D" w:rsidRDefault="00B6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B7" w:rsidRDefault="00D83CC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B7" w:rsidRDefault="00591CB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26A01"/>
    <w:multiLevelType w:val="hybridMultilevel"/>
    <w:tmpl w:val="DF9600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3"/>
    <w:rsid w:val="00591CB7"/>
    <w:rsid w:val="006373FF"/>
    <w:rsid w:val="006C57A6"/>
    <w:rsid w:val="00B64B7D"/>
    <w:rsid w:val="00C3476B"/>
    <w:rsid w:val="00D83CCE"/>
    <w:rsid w:val="00F72187"/>
    <w:rsid w:val="00F74953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PSIR-cosmylon</cp:lastModifiedBy>
  <cp:revision>2</cp:revision>
  <cp:lastPrinted>2018-04-11T08:47:00Z</cp:lastPrinted>
  <dcterms:created xsi:type="dcterms:W3CDTF">2024-07-03T07:38:00Z</dcterms:created>
  <dcterms:modified xsi:type="dcterms:W3CDTF">2024-07-03T07:38:00Z</dcterms:modified>
</cp:coreProperties>
</file>